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1AF">
      <w:pPr>
        <w:pStyle w:val="Heading1"/>
        <w:rPr>
          <w:rFonts w:ascii="Arial" w:hAnsi="Arial" w:cs="Arial"/>
        </w:rPr>
      </w:pPr>
      <w:bookmarkStart w:id="0" w:name="_GoBack"/>
      <w:bookmarkEnd w:id="0"/>
    </w:p>
    <w:p w:rsidR="00000000" w:rsidRDefault="005901AF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>Presiding: Andres Aguirre, State Director, Washington General</w:t>
      </w:r>
    </w:p>
    <w:p w:rsidR="00000000" w:rsidRDefault="005901AF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>Presenting: Kimberley Peck, State Director, Minnesota General</w:t>
      </w:r>
    </w:p>
    <w:p w:rsidR="00000000" w:rsidRDefault="005901AF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>Tuesday, November 11</w:t>
      </w:r>
    </w:p>
    <w:p w:rsidR="00000000" w:rsidRDefault="005901AF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6"/>
          <w:szCs w:val="36"/>
        </w:rPr>
      </w:pPr>
      <w:r>
        <w:rPr>
          <w:rFonts w:ascii="News Gothic MT" w:hAnsi="News Gothic MT" w:cs="News Gothic MT"/>
          <w:color w:val="000000"/>
          <w:sz w:val="36"/>
          <w:szCs w:val="36"/>
        </w:rPr>
        <w:t xml:space="preserve">Fall 2014 Conference </w:t>
      </w:r>
      <w:r>
        <w:rPr>
          <w:rFonts w:ascii="News Gothic MT" w:hAnsi="News Gothic MT" w:cs="News Gothic MT"/>
          <w:color w:val="000000"/>
          <w:sz w:val="36"/>
          <w:szCs w:val="36"/>
        </w:rPr>
        <w:t>–</w:t>
      </w:r>
      <w:r>
        <w:rPr>
          <w:rFonts w:ascii="News Gothic MT" w:hAnsi="News Gothic MT" w:cs="News Gothic MT"/>
          <w:color w:val="000000"/>
          <w:sz w:val="36"/>
          <w:szCs w:val="36"/>
        </w:rPr>
        <w:t xml:space="preserve"> Miami FL</w:t>
      </w:r>
    </w:p>
    <w:p w:rsidR="00000000" w:rsidRDefault="005901AF">
      <w:pPr>
        <w:pStyle w:val="Heading2"/>
        <w:ind w:left="0" w:firstLine="0"/>
        <w:jc w:val="center"/>
        <w:rPr>
          <w:rFonts w:ascii="News Gothic MT" w:hAnsi="News Gothic MT" w:cs="News Gothic MT"/>
          <w:color w:val="000000"/>
          <w:sz w:val="32"/>
          <w:szCs w:val="32"/>
        </w:rPr>
      </w:pP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Policy Objectives of Section 458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Reduces the </w:t>
      </w:r>
      <w:r>
        <w:rPr>
          <w:rFonts w:ascii="News Gothic MT" w:hAnsi="News Gothic MT" w:cs="News Gothic MT"/>
          <w:color w:val="000000"/>
          <w:sz w:val="64"/>
          <w:szCs w:val="64"/>
        </w:rPr>
        <w:t>“</w:t>
      </w:r>
      <w:r>
        <w:rPr>
          <w:rFonts w:ascii="News Gothic MT" w:hAnsi="News Gothic MT" w:cs="News Gothic MT"/>
          <w:color w:val="000000"/>
          <w:sz w:val="64"/>
          <w:szCs w:val="64"/>
        </w:rPr>
        <w:t>tracking</w:t>
      </w:r>
      <w:r>
        <w:rPr>
          <w:rFonts w:ascii="News Gothic MT" w:hAnsi="News Gothic MT" w:cs="News Gothic MT"/>
          <w:color w:val="000000"/>
          <w:sz w:val="64"/>
          <w:szCs w:val="64"/>
        </w:rPr>
        <w:t>”</w:t>
      </w:r>
      <w:r>
        <w:rPr>
          <w:rFonts w:ascii="News Gothic MT" w:hAnsi="News Gothic MT" w:cs="News Gothic MT"/>
          <w:color w:val="000000"/>
          <w:sz w:val="64"/>
          <w:szCs w:val="64"/>
        </w:rPr>
        <w:t xml:space="preserve"> of transition aged youth into sheltered workshop settings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Supports the Employment First agenda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Ensures the informed choice process includes consideration of and experience with competitive integrated employment via access to VR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Consistent with DO</w:t>
      </w:r>
      <w:r>
        <w:rPr>
          <w:rFonts w:ascii="News Gothic MT" w:hAnsi="News Gothic MT" w:cs="News Gothic MT"/>
          <w:color w:val="000000"/>
          <w:sz w:val="64"/>
          <w:szCs w:val="64"/>
        </w:rPr>
        <w:t>J</w:t>
      </w:r>
      <w:r>
        <w:rPr>
          <w:rFonts w:ascii="News Gothic MT" w:hAnsi="News Gothic MT" w:cs="News Gothic MT"/>
          <w:color w:val="000000"/>
          <w:sz w:val="64"/>
          <w:szCs w:val="64"/>
        </w:rPr>
        <w:t>’</w:t>
      </w:r>
      <w:r>
        <w:rPr>
          <w:rFonts w:ascii="News Gothic MT" w:hAnsi="News Gothic MT" w:cs="News Gothic MT"/>
          <w:color w:val="000000"/>
          <w:sz w:val="64"/>
          <w:szCs w:val="64"/>
        </w:rPr>
        <w:t>s enforcement of Olmstead Decision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Specifics of Section 458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Prohibits entities holding 14c special wage certificates from paying less than the Federal minimum wage ($7.25/ hr) to any individual with a disability age 24 or younger, unless:</w:t>
      </w:r>
    </w:p>
    <w:p w:rsidR="00000000" w:rsidRDefault="005901AF" w:rsidP="005901AF">
      <w:pPr>
        <w:pStyle w:val="Heading4"/>
        <w:numPr>
          <w:ilvl w:val="0"/>
          <w:numId w:val="2"/>
        </w:numPr>
        <w:ind w:left="1525" w:hanging="445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IWD has a</w:t>
      </w:r>
      <w:r>
        <w:rPr>
          <w:rFonts w:ascii="News Gothic MT" w:hAnsi="News Gothic MT" w:cs="News Gothic MT"/>
          <w:color w:val="000000"/>
          <w:sz w:val="56"/>
          <w:szCs w:val="56"/>
        </w:rPr>
        <w:t>pplied for VR services and determined ineligible; or</w:t>
      </w:r>
    </w:p>
    <w:p w:rsidR="00000000" w:rsidRDefault="005901AF" w:rsidP="005901AF">
      <w:pPr>
        <w:pStyle w:val="Heading4"/>
        <w:numPr>
          <w:ilvl w:val="0"/>
          <w:numId w:val="2"/>
        </w:numPr>
        <w:ind w:left="1525" w:hanging="445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 xml:space="preserve">IWD eligible for VR with IPE and has worked toward employment outcome for </w:t>
      </w:r>
      <w:r>
        <w:rPr>
          <w:rFonts w:ascii="News Gothic MT" w:hAnsi="News Gothic MT" w:cs="News Gothic MT"/>
          <w:color w:val="000000"/>
          <w:sz w:val="56"/>
          <w:szCs w:val="56"/>
        </w:rPr>
        <w:lastRenderedPageBreak/>
        <w:t>reasonable amount of time without success; and</w:t>
      </w:r>
    </w:p>
    <w:p w:rsidR="00000000" w:rsidRDefault="005901AF" w:rsidP="005901AF">
      <w:pPr>
        <w:pStyle w:val="Heading4"/>
        <w:numPr>
          <w:ilvl w:val="0"/>
          <w:numId w:val="2"/>
        </w:numPr>
        <w:ind w:left="1525" w:hanging="445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IWD</w:t>
      </w:r>
      <w:r>
        <w:rPr>
          <w:rFonts w:ascii="News Gothic MT" w:hAnsi="News Gothic MT" w:cs="News Gothic MT"/>
          <w:color w:val="000000"/>
          <w:sz w:val="56"/>
          <w:szCs w:val="56"/>
        </w:rPr>
        <w:t>’</w:t>
      </w:r>
      <w:r>
        <w:rPr>
          <w:rFonts w:ascii="News Gothic MT" w:hAnsi="News Gothic MT" w:cs="News Gothic MT"/>
          <w:color w:val="000000"/>
          <w:sz w:val="56"/>
          <w:szCs w:val="56"/>
        </w:rPr>
        <w:t>s VR case is closed and they have received career counseling and I &amp; R regarding other resources offering competitive employment services and supports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Specifics of Section 458, cont.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Local or state educational agencies cannot contract with entities hold</w:t>
      </w:r>
      <w:r>
        <w:rPr>
          <w:rFonts w:ascii="News Gothic MT" w:hAnsi="News Gothic MT" w:cs="News Gothic MT"/>
          <w:color w:val="000000"/>
          <w:sz w:val="64"/>
          <w:szCs w:val="64"/>
        </w:rPr>
        <w:t xml:space="preserve">ing a subminimum wage certificate </w:t>
      </w:r>
      <w:proofErr w:type="gramStart"/>
      <w:r>
        <w:rPr>
          <w:rFonts w:ascii="News Gothic MT" w:hAnsi="News Gothic MT" w:cs="News Gothic MT"/>
          <w:color w:val="000000"/>
          <w:sz w:val="64"/>
          <w:szCs w:val="64"/>
        </w:rPr>
        <w:t>for the purpose of</w:t>
      </w:r>
      <w:proofErr w:type="gramEnd"/>
      <w:r>
        <w:rPr>
          <w:rFonts w:ascii="News Gothic MT" w:hAnsi="News Gothic MT" w:cs="News Gothic MT"/>
          <w:color w:val="000000"/>
          <w:sz w:val="64"/>
          <w:szCs w:val="64"/>
        </w:rPr>
        <w:t xml:space="preserve"> operating a program to employ IWD younger than age 24 at wages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below minimum wage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Specifics of Section 458, cont.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Entities cannot continue to employ IWD, regardless of age, at subminimum wage unless D</w:t>
      </w:r>
      <w:r>
        <w:rPr>
          <w:rFonts w:ascii="News Gothic MT" w:hAnsi="News Gothic MT" w:cs="News Gothic MT"/>
          <w:color w:val="000000"/>
          <w:sz w:val="64"/>
          <w:szCs w:val="64"/>
        </w:rPr>
        <w:t>SU provides career counseling and I &amp; R that facilitates independent decision making and informed choice</w:t>
      </w:r>
    </w:p>
    <w:p w:rsidR="00000000" w:rsidRDefault="005901AF" w:rsidP="005901AF">
      <w:pPr>
        <w:pStyle w:val="Heading4"/>
        <w:numPr>
          <w:ilvl w:val="0"/>
          <w:numId w:val="2"/>
        </w:numPr>
        <w:ind w:left="1525" w:hanging="445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Every 6 months for first year of employment, then annually thereafter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Specifics of Section 458, cont.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DSU and State educational agency must devel</w:t>
      </w:r>
      <w:r>
        <w:rPr>
          <w:rFonts w:ascii="News Gothic MT" w:hAnsi="News Gothic MT" w:cs="News Gothic MT"/>
          <w:color w:val="000000"/>
          <w:sz w:val="64"/>
          <w:szCs w:val="64"/>
        </w:rPr>
        <w:t>op process that documents completion of informed choice actions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DSU must provide documentation to IWD; employing entity must review and maintain copies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DSU or DOL required to </w:t>
      </w:r>
      <w:proofErr w:type="gramStart"/>
      <w:r>
        <w:rPr>
          <w:rFonts w:ascii="News Gothic MT" w:hAnsi="News Gothic MT" w:cs="News Gothic MT"/>
          <w:color w:val="000000"/>
          <w:sz w:val="64"/>
          <w:szCs w:val="64"/>
        </w:rPr>
        <w:t>audit  employing</w:t>
      </w:r>
      <w:proofErr w:type="gramEnd"/>
      <w:r>
        <w:rPr>
          <w:rFonts w:ascii="News Gothic MT" w:hAnsi="News Gothic MT" w:cs="News Gothic MT"/>
          <w:color w:val="000000"/>
          <w:sz w:val="64"/>
          <w:szCs w:val="64"/>
        </w:rPr>
        <w:t xml:space="preserve"> entity</w:t>
      </w:r>
      <w:r>
        <w:rPr>
          <w:rFonts w:ascii="News Gothic MT" w:hAnsi="News Gothic MT" w:cs="News Gothic MT"/>
          <w:color w:val="000000"/>
          <w:sz w:val="64"/>
          <w:szCs w:val="64"/>
        </w:rPr>
        <w:t>’</w:t>
      </w:r>
      <w:r>
        <w:rPr>
          <w:rFonts w:ascii="News Gothic MT" w:hAnsi="News Gothic MT" w:cs="News Gothic MT"/>
          <w:color w:val="000000"/>
          <w:sz w:val="64"/>
          <w:szCs w:val="64"/>
        </w:rPr>
        <w:t>s documentation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Effective Date for</w:t>
      </w:r>
      <w:r>
        <w:rPr>
          <w:rFonts w:ascii="News Gothic MT" w:hAnsi="News Gothic MT" w:cs="News Gothic MT"/>
          <w:color w:val="2F97B5"/>
          <w:sz w:val="92"/>
          <w:szCs w:val="92"/>
        </w:rPr>
        <w:br/>
        <w:t>Section 458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J</w:t>
      </w:r>
      <w:r>
        <w:rPr>
          <w:rFonts w:ascii="News Gothic MT" w:hAnsi="News Gothic MT" w:cs="News Gothic MT"/>
          <w:color w:val="000000"/>
          <w:sz w:val="64"/>
          <w:szCs w:val="64"/>
        </w:rPr>
        <w:t>uly 22, 2016</w:t>
      </w:r>
    </w:p>
    <w:p w:rsidR="00000000" w:rsidRDefault="005901AF" w:rsidP="005901AF">
      <w:pPr>
        <w:pStyle w:val="Heading4"/>
        <w:numPr>
          <w:ilvl w:val="0"/>
          <w:numId w:val="2"/>
        </w:numPr>
        <w:ind w:left="1525" w:hanging="445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2 years after enactment of the Workforce Innovation and Opportunity Act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lastRenderedPageBreak/>
        <w:t>Issues and opportunities to consider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Relationship to pre-employment transition services (Section 422, aka 113)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Resource implications 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Underscores importance of interagency cooperation</w:t>
      </w:r>
    </w:p>
    <w:p w:rsidR="00000000" w:rsidRDefault="005901AF" w:rsidP="005901AF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State educational agency</w:t>
      </w:r>
    </w:p>
    <w:p w:rsidR="00000000" w:rsidRDefault="005901AF" w:rsidP="005901AF">
      <w:pPr>
        <w:pStyle w:val="Heading3"/>
        <w:numPr>
          <w:ilvl w:val="0"/>
          <w:numId w:val="2"/>
        </w:numPr>
        <w:ind w:left="1080" w:hanging="530"/>
        <w:rPr>
          <w:rFonts w:ascii="News Gothic MT" w:hAnsi="News Gothic MT" w:cs="News Gothic MT"/>
          <w:color w:val="000000"/>
          <w:sz w:val="56"/>
          <w:szCs w:val="56"/>
        </w:rPr>
      </w:pPr>
      <w:r>
        <w:rPr>
          <w:rFonts w:ascii="News Gothic MT" w:hAnsi="News Gothic MT" w:cs="News Gothic MT"/>
          <w:color w:val="000000"/>
          <w:sz w:val="56"/>
          <w:szCs w:val="56"/>
        </w:rPr>
        <w:t>State Medicaid agency</w:t>
      </w:r>
    </w:p>
    <w:p w:rsidR="00000000" w:rsidRDefault="005901AF">
      <w:pPr>
        <w:pStyle w:val="Heading1"/>
        <w:ind w:left="0" w:firstLine="0"/>
        <w:rPr>
          <w:rFonts w:ascii="News Gothic MT" w:hAnsi="News Gothic MT" w:cs="News Gothic MT"/>
          <w:color w:val="2F97B5"/>
          <w:sz w:val="92"/>
          <w:szCs w:val="92"/>
        </w:rPr>
      </w:pPr>
      <w:r>
        <w:rPr>
          <w:rFonts w:ascii="News Gothic MT" w:hAnsi="News Gothic MT" w:cs="News Gothic MT"/>
          <w:color w:val="2F97B5"/>
          <w:sz w:val="92"/>
          <w:szCs w:val="92"/>
        </w:rPr>
        <w:t>Issues and opportunities to consider, cont.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 xml:space="preserve">Transforming provider </w:t>
      </w:r>
      <w:r>
        <w:rPr>
          <w:rFonts w:ascii="News Gothic MT" w:hAnsi="News Gothic MT" w:cs="News Gothic MT"/>
          <w:color w:val="000000"/>
          <w:sz w:val="64"/>
          <w:szCs w:val="64"/>
        </w:rPr>
        <w:lastRenderedPageBreak/>
        <w:t>business models</w:t>
      </w:r>
    </w:p>
    <w:p w:rsidR="00000000" w:rsidRDefault="005901AF" w:rsidP="005901AF">
      <w:pPr>
        <w:pStyle w:val="Heading2"/>
        <w:numPr>
          <w:ilvl w:val="0"/>
          <w:numId w:val="1"/>
        </w:numPr>
        <w:ind w:left="550" w:hanging="550"/>
        <w:rPr>
          <w:rFonts w:ascii="News Gothic MT" w:hAnsi="News Gothic MT" w:cs="News Gothic MT"/>
          <w:color w:val="000000"/>
          <w:sz w:val="64"/>
          <w:szCs w:val="64"/>
        </w:rPr>
      </w:pPr>
      <w:r>
        <w:rPr>
          <w:rFonts w:ascii="News Gothic MT" w:hAnsi="News Gothic MT" w:cs="News Gothic MT"/>
          <w:color w:val="000000"/>
          <w:sz w:val="64"/>
          <w:szCs w:val="64"/>
        </w:rPr>
        <w:t>Future of 14c special wage certification?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AAA7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0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AF"/>
    <w:rsid w:val="005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0EDE0A-7E7C-4A88-8342-B2BF4567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50" w:hanging="550"/>
      <w:outlineLvl w:val="0"/>
    </w:pPr>
    <w:rPr>
      <w:rFonts w:ascii="Times New Roman" w:hAnsi="Times New Roman" w:cs="Times New Roman"/>
      <w:color w:val="595959"/>
      <w:kern w:val="2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530"/>
      <w:outlineLvl w:val="1"/>
    </w:pPr>
    <w:rPr>
      <w:rFonts w:ascii="Times New Roman" w:hAnsi="Times New Roman" w:cs="Times New Roman"/>
      <w:color w:val="595959"/>
      <w:kern w:val="2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525" w:hanging="445"/>
      <w:outlineLvl w:val="2"/>
    </w:pPr>
    <w:rPr>
      <w:rFonts w:ascii="Times New Roman" w:hAnsi="Times New Roman" w:cs="Times New Roman"/>
      <w:color w:val="595959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90" w:hanging="465"/>
      <w:outlineLvl w:val="3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5" w:hanging="445"/>
      <w:outlineLvl w:val="4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445"/>
      <w:outlineLvl w:val="5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35" w:hanging="445"/>
      <w:outlineLvl w:val="6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778" w:hanging="445"/>
      <w:outlineLvl w:val="7"/>
    </w:pPr>
    <w:rPr>
      <w:rFonts w:ascii="Times New Roman" w:hAnsi="Times New Roman" w:cs="Times New Roman"/>
      <w:color w:val="595959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35" w:hanging="445"/>
      <w:outlineLvl w:val="8"/>
    </w:pPr>
    <w:rPr>
      <w:rFonts w:ascii="Times New Roman" w:hAnsi="Times New Roman" w:cs="Times New Roman"/>
      <w:color w:val="595959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Guest</cp:lastModifiedBy>
  <cp:revision>2</cp:revision>
  <dcterms:created xsi:type="dcterms:W3CDTF">2017-05-29T20:30:00Z</dcterms:created>
  <dcterms:modified xsi:type="dcterms:W3CDTF">2017-05-29T20:30:00Z</dcterms:modified>
</cp:coreProperties>
</file>